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70" w:rsidRPr="006E5A35" w:rsidRDefault="00231C75" w:rsidP="00E76121">
      <w:pPr>
        <w:rPr>
          <w:sz w:val="28"/>
          <w:szCs w:val="28"/>
        </w:rPr>
      </w:pPr>
      <w:r>
        <w:rPr>
          <w:sz w:val="28"/>
          <w:szCs w:val="28"/>
        </w:rPr>
        <w:t xml:space="preserve">HUMA </w:t>
      </w:r>
      <w:r w:rsidR="00E76121">
        <w:rPr>
          <w:sz w:val="28"/>
          <w:szCs w:val="28"/>
        </w:rPr>
        <w:t>3422</w:t>
      </w:r>
      <w:r>
        <w:rPr>
          <w:sz w:val="28"/>
          <w:szCs w:val="28"/>
        </w:rPr>
        <w:t xml:space="preserve"> </w:t>
      </w:r>
      <w:r w:rsidR="00E76121">
        <w:rPr>
          <w:sz w:val="28"/>
          <w:szCs w:val="28"/>
        </w:rPr>
        <w:t>Interpreting the New Testament II</w:t>
      </w:r>
    </w:p>
    <w:p w:rsidR="00785EF1" w:rsidRPr="006E5A35" w:rsidRDefault="00785EF1">
      <w:pPr>
        <w:rPr>
          <w:sz w:val="28"/>
          <w:szCs w:val="28"/>
        </w:rPr>
      </w:pPr>
    </w:p>
    <w:p w:rsidR="00E76121" w:rsidRDefault="00E76121" w:rsidP="004C48E4">
      <w:r>
        <w:rPr>
          <w:rStyle w:val="Strong"/>
          <w:rFonts w:eastAsiaTheme="majorEastAsia"/>
        </w:rPr>
        <w:t xml:space="preserve">Feb. </w:t>
      </w:r>
      <w:r w:rsidR="004C48E4">
        <w:rPr>
          <w:rStyle w:val="Strong"/>
          <w:rFonts w:eastAsiaTheme="majorEastAsia"/>
        </w:rPr>
        <w:t>12</w:t>
      </w:r>
      <w:r>
        <w:rPr>
          <w:rStyle w:val="Strong"/>
          <w:rFonts w:eastAsiaTheme="majorEastAsia"/>
        </w:rPr>
        <w:t>: The Gospel of Matthew</w:t>
      </w:r>
      <w:r>
        <w:br/>
      </w:r>
      <w:r>
        <w:rPr>
          <w:u w:val="single"/>
        </w:rPr>
        <w:t>Read for today’s class</w:t>
      </w:r>
      <w:r>
        <w:t xml:space="preserve">: Ehrman, </w:t>
      </w:r>
      <w:proofErr w:type="spellStart"/>
      <w:r>
        <w:t>ch</w:t>
      </w:r>
      <w:proofErr w:type="spellEnd"/>
      <w:r>
        <w:t>. 9; The Gospel of Matthew.</w:t>
      </w:r>
      <w:r>
        <w:br/>
      </w:r>
      <w:r>
        <w:rPr>
          <w:u w:val="single"/>
        </w:rPr>
        <w:t>Assignment</w:t>
      </w:r>
      <w:r>
        <w:t>: read the Confession at Caesarea Philippi (</w:t>
      </w:r>
      <w:r>
        <w:rPr>
          <w:rStyle w:val="Emphasis"/>
        </w:rPr>
        <w:t>Gospel Parallels</w:t>
      </w:r>
      <w:r>
        <w:t xml:space="preserve"> #122; p. 99–100). Assuming Mark wrote first, and Matthew used Mark as the source for his gospel, what changes did Matthew make to the story? What are the results of these changes (i.e., how does Matthew’s version read compared to Mark’s? What has Matthew done to change the story?).</w:t>
      </w:r>
      <w:r>
        <w:br/>
      </w:r>
    </w:p>
    <w:p w:rsidR="00F37B9C" w:rsidRDefault="00334976" w:rsidP="00F37B9C">
      <w:pPr>
        <w:rPr>
          <w:b/>
          <w:bCs/>
          <w:i/>
          <w:iCs/>
        </w:rPr>
      </w:pPr>
      <w:r>
        <w:t>1</w:t>
      </w:r>
      <w:r w:rsidR="00F37B9C" w:rsidRPr="003D34E3">
        <w:t xml:space="preserve">. </w:t>
      </w:r>
      <w:r w:rsidR="003D34E3" w:rsidRPr="003D34E3">
        <w:t>Date and Authorship</w:t>
      </w:r>
    </w:p>
    <w:p w:rsidR="00AF397B" w:rsidRDefault="00AF397B" w:rsidP="00AF397B">
      <w:pPr>
        <w:pStyle w:val="BodyText"/>
        <w:numPr>
          <w:ilvl w:val="0"/>
          <w:numId w:val="18"/>
        </w:numPr>
      </w:pPr>
      <w:r>
        <w:t xml:space="preserve">answers </w:t>
      </w:r>
      <w:r w:rsidR="003D34E3">
        <w:t xml:space="preserve">will depend on </w:t>
      </w:r>
      <w:r>
        <w:t xml:space="preserve">adopted solution to </w:t>
      </w:r>
      <w:r w:rsidR="003D34E3">
        <w:t>S</w:t>
      </w:r>
      <w:r>
        <w:t>ynoptic Problem</w:t>
      </w:r>
      <w:r w:rsidR="003D34E3">
        <w:t xml:space="preserve">; </w:t>
      </w:r>
      <w:r>
        <w:t>why?</w:t>
      </w:r>
    </w:p>
    <w:p w:rsidR="006E5A35" w:rsidRDefault="00AF397B" w:rsidP="00AF397B">
      <w:pPr>
        <w:pStyle w:val="BodyText"/>
        <w:numPr>
          <w:ilvl w:val="0"/>
          <w:numId w:val="18"/>
        </w:numPr>
      </w:pPr>
      <w:r>
        <w:t>external evidence:</w:t>
      </w:r>
    </w:p>
    <w:p w:rsidR="00AF397B" w:rsidRDefault="00AF397B" w:rsidP="006E5A35">
      <w:pPr>
        <w:pStyle w:val="BodyText"/>
        <w:numPr>
          <w:ilvl w:val="0"/>
          <w:numId w:val="24"/>
        </w:numPr>
        <w:tabs>
          <w:tab w:val="clear" w:pos="720"/>
          <w:tab w:val="num" w:pos="1122"/>
        </w:tabs>
        <w:ind w:left="1122" w:hanging="374"/>
      </w:pPr>
      <w:r>
        <w:t>two early papyri written about 200 CE (P</w:t>
      </w:r>
      <w:r w:rsidRPr="00AF397B">
        <w:rPr>
          <w:vertAlign w:val="superscript"/>
        </w:rPr>
        <w:t>64</w:t>
      </w:r>
      <w:r>
        <w:t>/P</w:t>
      </w:r>
      <w:r w:rsidRPr="00AF397B">
        <w:rPr>
          <w:vertAlign w:val="superscript"/>
        </w:rPr>
        <w:t>67</w:t>
      </w:r>
      <w:r>
        <w:t xml:space="preserve"> and P</w:t>
      </w:r>
      <w:r w:rsidRPr="00AF397B">
        <w:rPr>
          <w:vertAlign w:val="superscript"/>
        </w:rPr>
        <w:t>77</w:t>
      </w:r>
      <w:r>
        <w:t>)</w:t>
      </w:r>
    </w:p>
    <w:p w:rsidR="00260147" w:rsidRDefault="00AF397B" w:rsidP="006E5A35">
      <w:pPr>
        <w:pStyle w:val="BodyText"/>
        <w:numPr>
          <w:ilvl w:val="0"/>
          <w:numId w:val="24"/>
        </w:numPr>
        <w:tabs>
          <w:tab w:val="clear" w:pos="720"/>
          <w:tab w:val="num" w:pos="1122"/>
        </w:tabs>
        <w:ind w:left="1122" w:hanging="374"/>
      </w:pPr>
      <w:r w:rsidRPr="00260147">
        <w:rPr>
          <w:i/>
          <w:iCs/>
        </w:rPr>
        <w:t>1 Clement</w:t>
      </w:r>
      <w:r w:rsidR="00ED2B6D">
        <w:t xml:space="preserve"> (ca. 95</w:t>
      </w:r>
      <w:r>
        <w:t>)</w:t>
      </w:r>
      <w:r w:rsidR="00260147">
        <w:t>, Ignatius</w:t>
      </w:r>
      <w:r w:rsidR="00ED2B6D">
        <w:t xml:space="preserve"> (ca. 110-117)</w:t>
      </w:r>
      <w:r w:rsidR="00260147">
        <w:t xml:space="preserve">, </w:t>
      </w:r>
      <w:r w:rsidR="00ED2B6D">
        <w:t xml:space="preserve">the </w:t>
      </w:r>
      <w:proofErr w:type="spellStart"/>
      <w:r w:rsidR="00ED2B6D" w:rsidRPr="00ED2B6D">
        <w:rPr>
          <w:i/>
          <w:iCs/>
        </w:rPr>
        <w:t>Didache</w:t>
      </w:r>
      <w:proofErr w:type="spellEnd"/>
      <w:r w:rsidR="00ED2B6D">
        <w:t xml:space="preserve"> (ca. 100-130) </w:t>
      </w:r>
      <w:r w:rsidR="00260147">
        <w:t xml:space="preserve">and </w:t>
      </w:r>
      <w:r w:rsidR="00260147" w:rsidRPr="00260147">
        <w:rPr>
          <w:i/>
          <w:iCs/>
        </w:rPr>
        <w:t>Epistle of Barnabas</w:t>
      </w:r>
      <w:r>
        <w:t xml:space="preserve"> </w:t>
      </w:r>
      <w:r w:rsidR="00ED2B6D">
        <w:t xml:space="preserve">(ca. 100) </w:t>
      </w:r>
      <w:r w:rsidR="00260147">
        <w:t>quote</w:t>
      </w:r>
      <w:r>
        <w:t xml:space="preserve"> sayings but no title given </w:t>
      </w:r>
    </w:p>
    <w:p w:rsidR="00260147" w:rsidRDefault="00260147" w:rsidP="006E5A35">
      <w:pPr>
        <w:pStyle w:val="BodyText"/>
        <w:numPr>
          <w:ilvl w:val="0"/>
          <w:numId w:val="24"/>
        </w:numPr>
        <w:tabs>
          <w:tab w:val="clear" w:pos="720"/>
          <w:tab w:val="num" w:pos="1122"/>
        </w:tabs>
        <w:ind w:left="1122" w:hanging="374"/>
      </w:pPr>
      <w:r w:rsidRPr="00260147">
        <w:rPr>
          <w:i/>
          <w:iCs/>
        </w:rPr>
        <w:t>2 Clement</w:t>
      </w:r>
      <w:r>
        <w:t xml:space="preserve"> </w:t>
      </w:r>
      <w:r w:rsidR="00ED2B6D">
        <w:t xml:space="preserve">(ca. 120-150?) </w:t>
      </w:r>
      <w:r>
        <w:t>and Justin Martyr (ca. 155) appear to use harmony of Matthew and Luke; again, no title given</w:t>
      </w:r>
    </w:p>
    <w:p w:rsidR="003D34E3" w:rsidRDefault="00AF397B" w:rsidP="006E5A35">
      <w:pPr>
        <w:pStyle w:val="BodyText"/>
        <w:numPr>
          <w:ilvl w:val="0"/>
          <w:numId w:val="24"/>
        </w:numPr>
        <w:tabs>
          <w:tab w:val="clear" w:pos="720"/>
          <w:tab w:val="num" w:pos="1122"/>
        </w:tabs>
        <w:ind w:left="1122" w:hanging="374"/>
      </w:pPr>
      <w:proofErr w:type="spellStart"/>
      <w:r>
        <w:t>Papias</w:t>
      </w:r>
      <w:proofErr w:type="spellEnd"/>
      <w:r>
        <w:t xml:space="preserve"> of Hierapolis (ca. 140): “Matthew composed the sayings in the Hebrew language, and each translated them as best he could” (Eusebius, </w:t>
      </w:r>
      <w:r w:rsidRPr="00B654D2">
        <w:rPr>
          <w:i/>
          <w:iCs/>
        </w:rPr>
        <w:t>Hist. eccl.</w:t>
      </w:r>
      <w:r>
        <w:t xml:space="preserve"> 3.39.16)</w:t>
      </w:r>
    </w:p>
    <w:p w:rsidR="00260147" w:rsidRDefault="00260147" w:rsidP="006E5A35">
      <w:pPr>
        <w:pStyle w:val="BodyText"/>
        <w:numPr>
          <w:ilvl w:val="0"/>
          <w:numId w:val="24"/>
        </w:numPr>
        <w:tabs>
          <w:tab w:val="clear" w:pos="720"/>
          <w:tab w:val="num" w:pos="1122"/>
        </w:tabs>
        <w:ind w:left="1122" w:hanging="374"/>
      </w:pPr>
      <w:r>
        <w:t>Irenaeus of Lyons</w:t>
      </w:r>
      <w:r w:rsidR="00ED2B6D">
        <w:t xml:space="preserve">, </w:t>
      </w:r>
      <w:r w:rsidR="00ED2B6D" w:rsidRPr="00014AF0">
        <w:rPr>
          <w:i/>
          <w:iCs/>
        </w:rPr>
        <w:t>Against Heresies</w:t>
      </w:r>
      <w:r w:rsidR="00ED2B6D">
        <w:t xml:space="preserve"> 3.11.8 (ca. 180)</w:t>
      </w:r>
      <w:r w:rsidR="00014AF0">
        <w:t>: “It is not possible that the Gospels can be either more or fewer in number than they are. For, since there are four zones of the world in which we live, and four principal winds, while the Church is scattered throughout all the world, and the ‘pillar and ground’ of the Church is the Gospel and the spirit of life; it is fitting that she should have four pillars, breathing out immortality on every side, and vivifying men afresh.”; also names four gospels</w:t>
      </w:r>
    </w:p>
    <w:p w:rsidR="006E5A35" w:rsidRDefault="0058451B" w:rsidP="00AF397B">
      <w:pPr>
        <w:pStyle w:val="BodyText"/>
        <w:numPr>
          <w:ilvl w:val="0"/>
          <w:numId w:val="18"/>
        </w:numPr>
      </w:pPr>
      <w:r>
        <w:t>internal evidence:</w:t>
      </w:r>
    </w:p>
    <w:p w:rsidR="006E5A35" w:rsidRDefault="00014AF0" w:rsidP="00231C75">
      <w:pPr>
        <w:pStyle w:val="BodyText"/>
        <w:numPr>
          <w:ilvl w:val="1"/>
          <w:numId w:val="18"/>
        </w:numPr>
        <w:tabs>
          <w:tab w:val="clear" w:pos="1440"/>
          <w:tab w:val="num" w:pos="1122"/>
        </w:tabs>
        <w:ind w:left="1122" w:hanging="374"/>
      </w:pPr>
      <w:r>
        <w:t xml:space="preserve">The Parable of the Wicked </w:t>
      </w:r>
      <w:r w:rsidR="00231C75">
        <w:t>Tenants</w:t>
      </w:r>
      <w:r>
        <w:t xml:space="preserve"> (</w:t>
      </w:r>
      <w:r w:rsidR="00231C75">
        <w:t xml:space="preserve">Gospel </w:t>
      </w:r>
      <w:r w:rsidR="00231C75">
        <w:rPr>
          <w:rStyle w:val="Emphasis"/>
        </w:rPr>
        <w:t>Parallels</w:t>
      </w:r>
      <w:r w:rsidR="00231C75">
        <w:t xml:space="preserve"> #204; p. 158-160;=Matt 21:33-46</w:t>
      </w:r>
      <w:r>
        <w:t>)</w:t>
      </w:r>
    </w:p>
    <w:p w:rsidR="0058451B" w:rsidRDefault="00014AF0" w:rsidP="00231C75">
      <w:pPr>
        <w:pStyle w:val="BodyText"/>
        <w:numPr>
          <w:ilvl w:val="1"/>
          <w:numId w:val="18"/>
        </w:numPr>
        <w:tabs>
          <w:tab w:val="clear" w:pos="1440"/>
          <w:tab w:val="num" w:pos="1122"/>
        </w:tabs>
        <w:ind w:left="1122" w:hanging="374"/>
      </w:pPr>
      <w:r>
        <w:t xml:space="preserve">The Parable of the </w:t>
      </w:r>
      <w:r w:rsidR="00231C75">
        <w:t>Wedding Banquet</w:t>
      </w:r>
      <w:r>
        <w:t xml:space="preserve"> (</w:t>
      </w:r>
      <w:r w:rsidR="00231C75">
        <w:t xml:space="preserve">Gospel </w:t>
      </w:r>
      <w:r w:rsidR="00231C75">
        <w:rPr>
          <w:rStyle w:val="Emphasis"/>
        </w:rPr>
        <w:t>Parallels</w:t>
      </w:r>
      <w:r w:rsidR="00231C75">
        <w:t xml:space="preserve"> #205; p. 160-161;</w:t>
      </w:r>
      <w:r>
        <w:t xml:space="preserve">=Matt </w:t>
      </w:r>
      <w:r w:rsidR="0058451B">
        <w:t>22:1-14</w:t>
      </w:r>
      <w:r>
        <w:t>)</w:t>
      </w:r>
    </w:p>
    <w:p w:rsidR="00014AF0" w:rsidRPr="00014AF0" w:rsidRDefault="00014AF0" w:rsidP="00231C75">
      <w:pPr>
        <w:numPr>
          <w:ilvl w:val="1"/>
          <w:numId w:val="18"/>
        </w:numPr>
        <w:tabs>
          <w:tab w:val="clear" w:pos="1440"/>
          <w:tab w:val="num" w:pos="1122"/>
        </w:tabs>
        <w:ind w:left="1122" w:hanging="374"/>
      </w:pPr>
      <w:r w:rsidRPr="00014AF0">
        <w:t>Why “Matthew”? The Call of Levi (</w:t>
      </w:r>
      <w:r w:rsidR="00231C75">
        <w:t xml:space="preserve">Gospel </w:t>
      </w:r>
      <w:r w:rsidR="00231C75">
        <w:rPr>
          <w:rStyle w:val="Emphasis"/>
        </w:rPr>
        <w:t>Parallels</w:t>
      </w:r>
      <w:r w:rsidR="00231C75">
        <w:t xml:space="preserve"> #53; p. 144; </w:t>
      </w:r>
      <w:r w:rsidRPr="00014AF0">
        <w:t>=Matt 9:9-13)</w:t>
      </w:r>
    </w:p>
    <w:p w:rsidR="00F37B9C" w:rsidRDefault="00F37B9C" w:rsidP="00F37B9C">
      <w:pPr>
        <w:rPr>
          <w:i/>
          <w:iCs/>
        </w:rPr>
      </w:pPr>
    </w:p>
    <w:p w:rsidR="0079263E" w:rsidRDefault="0079263E">
      <w:pPr>
        <w:spacing w:after="200" w:line="276" w:lineRule="auto"/>
      </w:pPr>
      <w:r>
        <w:br w:type="page"/>
      </w:r>
    </w:p>
    <w:p w:rsidR="00B654D2" w:rsidRPr="00B654D2" w:rsidRDefault="00E76121" w:rsidP="00F37B9C">
      <w:r>
        <w:lastRenderedPageBreak/>
        <w:t>2</w:t>
      </w:r>
      <w:r w:rsidR="00B654D2" w:rsidRPr="00B654D2">
        <w:t xml:space="preserve">. </w:t>
      </w:r>
      <w:proofErr w:type="spellStart"/>
      <w:r w:rsidR="00B654D2" w:rsidRPr="00B654D2">
        <w:t>Matthean</w:t>
      </w:r>
      <w:proofErr w:type="spellEnd"/>
      <w:r w:rsidR="00B654D2" w:rsidRPr="00B654D2">
        <w:t xml:space="preserve"> Redaction</w:t>
      </w:r>
    </w:p>
    <w:p w:rsidR="00B654D2" w:rsidRDefault="00B654D2" w:rsidP="00F37B9C">
      <w:pPr>
        <w:rPr>
          <w:i/>
          <w:iCs/>
        </w:rPr>
      </w:pPr>
    </w:p>
    <w:tbl>
      <w:tblPr>
        <w:tblStyle w:val="TableWeb1"/>
        <w:tblW w:w="0" w:type="auto"/>
        <w:tblInd w:w="872" w:type="dxa"/>
        <w:tblLook w:val="01E0"/>
      </w:tblPr>
      <w:tblGrid>
        <w:gridCol w:w="3827"/>
        <w:gridCol w:w="4274"/>
      </w:tblGrid>
      <w:tr w:rsidR="00014AF0" w:rsidRPr="00014AF0" w:rsidTr="00334976">
        <w:trPr>
          <w:cnfStyle w:val="100000000000"/>
        </w:trPr>
        <w:tc>
          <w:tcPr>
            <w:tcW w:w="3767" w:type="dxa"/>
            <w:shd w:val="solid" w:color="auto" w:fill="auto"/>
          </w:tcPr>
          <w:p w:rsidR="00014AF0" w:rsidRPr="00014AF0" w:rsidRDefault="00014AF0" w:rsidP="00F37B9C">
            <w:pPr>
              <w:rPr>
                <w:color w:val="FFFFFF"/>
              </w:rPr>
            </w:pPr>
            <w:r w:rsidRPr="00014AF0">
              <w:rPr>
                <w:color w:val="FFFFFF"/>
              </w:rPr>
              <w:t>Mark</w:t>
            </w:r>
          </w:p>
        </w:tc>
        <w:tc>
          <w:tcPr>
            <w:tcW w:w="4214" w:type="dxa"/>
            <w:shd w:val="solid" w:color="auto" w:fill="auto"/>
          </w:tcPr>
          <w:p w:rsidR="00014AF0" w:rsidRPr="00014AF0" w:rsidRDefault="00014AF0" w:rsidP="00F37B9C">
            <w:pPr>
              <w:rPr>
                <w:color w:val="FFFFFF"/>
              </w:rPr>
            </w:pPr>
            <w:r w:rsidRPr="00014AF0">
              <w:rPr>
                <w:color w:val="FFFFFF"/>
              </w:rPr>
              <w:t>Matt</w:t>
            </w:r>
          </w:p>
        </w:tc>
      </w:tr>
      <w:tr w:rsidR="00014AF0" w:rsidTr="00334976">
        <w:tc>
          <w:tcPr>
            <w:tcW w:w="3767" w:type="dxa"/>
          </w:tcPr>
          <w:p w:rsidR="00014AF0" w:rsidRDefault="00014AF0" w:rsidP="00014AF0">
            <w:pPr>
              <w:numPr>
                <w:ilvl w:val="0"/>
                <w:numId w:val="15"/>
              </w:numPr>
              <w:tabs>
                <w:tab w:val="clear" w:pos="720"/>
                <w:tab w:val="num" w:pos="270"/>
              </w:tabs>
              <w:ind w:left="270" w:hanging="270"/>
            </w:pPr>
            <w:r>
              <w:t xml:space="preserve">Christology: </w:t>
            </w:r>
          </w:p>
          <w:p w:rsidR="0017376E" w:rsidRDefault="0017376E" w:rsidP="00334976">
            <w:pPr>
              <w:ind w:left="709"/>
            </w:pPr>
          </w:p>
          <w:p w:rsidR="0017376E" w:rsidRDefault="0017376E" w:rsidP="0017376E"/>
          <w:p w:rsidR="00014AF0" w:rsidRDefault="0017376E" w:rsidP="00014AF0">
            <w:pPr>
              <w:numPr>
                <w:ilvl w:val="0"/>
                <w:numId w:val="15"/>
              </w:numPr>
              <w:tabs>
                <w:tab w:val="left" w:pos="270"/>
              </w:tabs>
            </w:pPr>
            <w:r>
              <w:t>public vs. private:</w:t>
            </w:r>
          </w:p>
          <w:p w:rsidR="0017376E" w:rsidRDefault="0017376E" w:rsidP="0017376E">
            <w:pPr>
              <w:tabs>
                <w:tab w:val="left" w:pos="270"/>
              </w:tabs>
            </w:pPr>
          </w:p>
          <w:p w:rsidR="0079263E" w:rsidRDefault="0079263E" w:rsidP="0017376E">
            <w:pPr>
              <w:tabs>
                <w:tab w:val="left" w:pos="270"/>
              </w:tabs>
            </w:pPr>
          </w:p>
          <w:p w:rsidR="00014AF0" w:rsidRDefault="0017376E" w:rsidP="00014AF0">
            <w:pPr>
              <w:numPr>
                <w:ilvl w:val="0"/>
                <w:numId w:val="15"/>
              </w:numPr>
              <w:tabs>
                <w:tab w:val="left" w:pos="270"/>
              </w:tabs>
            </w:pPr>
            <w:r>
              <w:t>portrayal of apostles:</w:t>
            </w:r>
          </w:p>
          <w:p w:rsidR="0017376E" w:rsidRDefault="0017376E" w:rsidP="0017376E">
            <w:pPr>
              <w:tabs>
                <w:tab w:val="left" w:pos="270"/>
              </w:tabs>
            </w:pPr>
          </w:p>
          <w:p w:rsidR="0017376E" w:rsidRDefault="0017376E" w:rsidP="0017376E">
            <w:pPr>
              <w:tabs>
                <w:tab w:val="left" w:pos="270"/>
              </w:tabs>
            </w:pPr>
          </w:p>
          <w:p w:rsidR="0079263E" w:rsidRDefault="0079263E" w:rsidP="0017376E">
            <w:pPr>
              <w:tabs>
                <w:tab w:val="left" w:pos="270"/>
              </w:tabs>
            </w:pPr>
          </w:p>
          <w:p w:rsidR="00014AF0" w:rsidRDefault="0017376E" w:rsidP="00014AF0">
            <w:pPr>
              <w:numPr>
                <w:ilvl w:val="0"/>
                <w:numId w:val="15"/>
              </w:numPr>
              <w:tabs>
                <w:tab w:val="left" w:pos="270"/>
              </w:tabs>
            </w:pPr>
            <w:r>
              <w:t>style:</w:t>
            </w:r>
          </w:p>
          <w:p w:rsidR="00014AF0" w:rsidRDefault="00014AF0" w:rsidP="00014AF0">
            <w:pPr>
              <w:tabs>
                <w:tab w:val="left" w:pos="270"/>
              </w:tabs>
            </w:pPr>
          </w:p>
          <w:p w:rsidR="0079263E" w:rsidRDefault="0079263E" w:rsidP="00014AF0">
            <w:pPr>
              <w:tabs>
                <w:tab w:val="left" w:pos="270"/>
              </w:tabs>
            </w:pPr>
          </w:p>
          <w:p w:rsidR="00014AF0" w:rsidRDefault="00014AF0" w:rsidP="00014AF0">
            <w:pPr>
              <w:tabs>
                <w:tab w:val="left" w:pos="270"/>
              </w:tabs>
            </w:pPr>
          </w:p>
          <w:p w:rsidR="00014AF0" w:rsidRDefault="0017376E" w:rsidP="00014AF0">
            <w:pPr>
              <w:numPr>
                <w:ilvl w:val="0"/>
                <w:numId w:val="15"/>
              </w:numPr>
              <w:tabs>
                <w:tab w:val="left" w:pos="270"/>
              </w:tabs>
            </w:pPr>
            <w:r>
              <w:t>structure:</w:t>
            </w:r>
          </w:p>
          <w:p w:rsidR="00014AF0" w:rsidRDefault="00014AF0" w:rsidP="00014AF0">
            <w:pPr>
              <w:tabs>
                <w:tab w:val="left" w:pos="270"/>
              </w:tabs>
            </w:pPr>
          </w:p>
          <w:p w:rsidR="00014AF0" w:rsidRDefault="00014AF0" w:rsidP="00014AF0">
            <w:pPr>
              <w:tabs>
                <w:tab w:val="left" w:pos="270"/>
              </w:tabs>
            </w:pPr>
          </w:p>
          <w:p w:rsidR="00014AF0" w:rsidRDefault="00014AF0" w:rsidP="00014AF0">
            <w:pPr>
              <w:tabs>
                <w:tab w:val="left" w:pos="270"/>
              </w:tabs>
            </w:pPr>
          </w:p>
          <w:p w:rsidR="00014AF0" w:rsidRDefault="0017376E" w:rsidP="00014AF0">
            <w:pPr>
              <w:numPr>
                <w:ilvl w:val="0"/>
                <w:numId w:val="15"/>
              </w:numPr>
              <w:tabs>
                <w:tab w:val="clear" w:pos="720"/>
                <w:tab w:val="num" w:pos="270"/>
              </w:tabs>
              <w:ind w:left="270" w:hanging="270"/>
            </w:pPr>
            <w:r>
              <w:t>knowledge of Judaism:</w:t>
            </w:r>
          </w:p>
          <w:p w:rsidR="00014AF0" w:rsidRDefault="00014AF0" w:rsidP="00014AF0"/>
          <w:p w:rsidR="0017376E" w:rsidRDefault="0017376E" w:rsidP="00014AF0"/>
          <w:p w:rsidR="0017376E" w:rsidRDefault="0017376E" w:rsidP="00014AF0"/>
          <w:p w:rsidR="0017376E" w:rsidRDefault="0017376E" w:rsidP="0017376E">
            <w:pPr>
              <w:numPr>
                <w:ilvl w:val="0"/>
                <w:numId w:val="15"/>
              </w:numPr>
              <w:tabs>
                <w:tab w:val="left" w:pos="270"/>
              </w:tabs>
            </w:pPr>
            <w:proofErr w:type="spellStart"/>
            <w:r>
              <w:t>behaviour</w:t>
            </w:r>
            <w:proofErr w:type="spellEnd"/>
            <w:r>
              <w:t xml:space="preserve"> of Jesus:</w:t>
            </w:r>
          </w:p>
          <w:p w:rsidR="0017376E" w:rsidRDefault="0017376E" w:rsidP="0017376E">
            <w:pPr>
              <w:tabs>
                <w:tab w:val="left" w:pos="270"/>
              </w:tabs>
            </w:pPr>
          </w:p>
          <w:p w:rsidR="0017376E" w:rsidRDefault="0017376E" w:rsidP="0017376E">
            <w:pPr>
              <w:tabs>
                <w:tab w:val="left" w:pos="270"/>
              </w:tabs>
            </w:pPr>
          </w:p>
          <w:p w:rsidR="00014AF0" w:rsidRDefault="0017376E" w:rsidP="0017376E">
            <w:pPr>
              <w:numPr>
                <w:ilvl w:val="0"/>
                <w:numId w:val="15"/>
              </w:numPr>
              <w:tabs>
                <w:tab w:val="left" w:pos="270"/>
              </w:tabs>
            </w:pPr>
            <w:r>
              <w:t>the “Jewish problem”:</w:t>
            </w:r>
          </w:p>
          <w:p w:rsidR="0079263E" w:rsidRDefault="0079263E" w:rsidP="0079263E">
            <w:pPr>
              <w:tabs>
                <w:tab w:val="left" w:pos="270"/>
              </w:tabs>
            </w:pPr>
          </w:p>
          <w:p w:rsidR="0079263E" w:rsidRDefault="0079263E" w:rsidP="0079263E">
            <w:pPr>
              <w:tabs>
                <w:tab w:val="left" w:pos="270"/>
              </w:tabs>
            </w:pPr>
          </w:p>
          <w:p w:rsidR="0079263E" w:rsidRDefault="0079263E" w:rsidP="0079263E">
            <w:pPr>
              <w:tabs>
                <w:tab w:val="left" w:pos="270"/>
              </w:tabs>
            </w:pPr>
          </w:p>
          <w:p w:rsidR="0079263E" w:rsidRPr="0017376E" w:rsidRDefault="0079263E" w:rsidP="0079263E">
            <w:pPr>
              <w:tabs>
                <w:tab w:val="left" w:pos="270"/>
              </w:tabs>
            </w:pPr>
          </w:p>
        </w:tc>
        <w:tc>
          <w:tcPr>
            <w:tcW w:w="4214" w:type="dxa"/>
          </w:tcPr>
          <w:p w:rsidR="0017376E" w:rsidRDefault="0017376E" w:rsidP="0017376E">
            <w:pPr>
              <w:numPr>
                <w:ilvl w:val="0"/>
                <w:numId w:val="15"/>
              </w:numPr>
              <w:tabs>
                <w:tab w:val="clear" w:pos="720"/>
                <w:tab w:val="num" w:pos="270"/>
              </w:tabs>
              <w:ind w:left="270" w:hanging="270"/>
            </w:pPr>
            <w:r>
              <w:t xml:space="preserve">Christology: </w:t>
            </w:r>
          </w:p>
          <w:p w:rsidR="0017376E" w:rsidRDefault="0017376E" w:rsidP="0017376E"/>
          <w:p w:rsidR="0017376E" w:rsidRDefault="0017376E" w:rsidP="0017376E"/>
          <w:p w:rsidR="0017376E" w:rsidRDefault="0017376E" w:rsidP="0017376E">
            <w:pPr>
              <w:numPr>
                <w:ilvl w:val="0"/>
                <w:numId w:val="15"/>
              </w:numPr>
              <w:tabs>
                <w:tab w:val="left" w:pos="270"/>
              </w:tabs>
            </w:pPr>
            <w:r>
              <w:t>public vs. private:</w:t>
            </w:r>
          </w:p>
          <w:p w:rsidR="0079263E" w:rsidRDefault="0079263E" w:rsidP="0079263E">
            <w:pPr>
              <w:tabs>
                <w:tab w:val="left" w:pos="270"/>
              </w:tabs>
              <w:ind w:left="720"/>
            </w:pPr>
          </w:p>
          <w:p w:rsidR="0017376E" w:rsidRDefault="0017376E" w:rsidP="0017376E">
            <w:pPr>
              <w:tabs>
                <w:tab w:val="left" w:pos="270"/>
              </w:tabs>
            </w:pPr>
          </w:p>
          <w:p w:rsidR="0017376E" w:rsidRDefault="0017376E" w:rsidP="0017376E">
            <w:pPr>
              <w:numPr>
                <w:ilvl w:val="0"/>
                <w:numId w:val="15"/>
              </w:numPr>
              <w:tabs>
                <w:tab w:val="left" w:pos="270"/>
              </w:tabs>
            </w:pPr>
            <w:r>
              <w:t>portrayal of apostles:</w:t>
            </w:r>
          </w:p>
          <w:p w:rsidR="0017376E" w:rsidRDefault="0017376E" w:rsidP="0017376E">
            <w:pPr>
              <w:tabs>
                <w:tab w:val="left" w:pos="270"/>
              </w:tabs>
            </w:pPr>
          </w:p>
          <w:p w:rsidR="0017376E" w:rsidRDefault="0017376E" w:rsidP="0017376E">
            <w:pPr>
              <w:tabs>
                <w:tab w:val="left" w:pos="270"/>
              </w:tabs>
            </w:pPr>
          </w:p>
          <w:p w:rsidR="0079263E" w:rsidRDefault="0079263E" w:rsidP="0017376E">
            <w:pPr>
              <w:tabs>
                <w:tab w:val="left" w:pos="270"/>
              </w:tabs>
            </w:pPr>
          </w:p>
          <w:p w:rsidR="0017376E" w:rsidRDefault="0017376E" w:rsidP="0017376E">
            <w:pPr>
              <w:numPr>
                <w:ilvl w:val="0"/>
                <w:numId w:val="15"/>
              </w:numPr>
              <w:tabs>
                <w:tab w:val="left" w:pos="270"/>
              </w:tabs>
            </w:pPr>
            <w:r>
              <w:t>style:</w:t>
            </w:r>
          </w:p>
          <w:p w:rsidR="0017376E" w:rsidRDefault="0017376E" w:rsidP="0017376E">
            <w:pPr>
              <w:tabs>
                <w:tab w:val="left" w:pos="270"/>
              </w:tabs>
            </w:pPr>
          </w:p>
          <w:p w:rsidR="0079263E" w:rsidRDefault="0079263E" w:rsidP="0017376E">
            <w:pPr>
              <w:tabs>
                <w:tab w:val="left" w:pos="270"/>
              </w:tabs>
            </w:pPr>
          </w:p>
          <w:p w:rsidR="0017376E" w:rsidRDefault="0017376E" w:rsidP="0017376E">
            <w:pPr>
              <w:tabs>
                <w:tab w:val="left" w:pos="270"/>
              </w:tabs>
            </w:pPr>
          </w:p>
          <w:p w:rsidR="0017376E" w:rsidRDefault="0017376E" w:rsidP="0017376E">
            <w:pPr>
              <w:numPr>
                <w:ilvl w:val="0"/>
                <w:numId w:val="15"/>
              </w:numPr>
              <w:tabs>
                <w:tab w:val="left" w:pos="270"/>
              </w:tabs>
            </w:pPr>
            <w:r>
              <w:t>structure:</w:t>
            </w:r>
          </w:p>
          <w:p w:rsidR="0017376E" w:rsidRDefault="0017376E" w:rsidP="0017376E">
            <w:pPr>
              <w:tabs>
                <w:tab w:val="left" w:pos="270"/>
              </w:tabs>
            </w:pPr>
          </w:p>
          <w:p w:rsidR="0017376E" w:rsidRDefault="0017376E" w:rsidP="0017376E">
            <w:pPr>
              <w:tabs>
                <w:tab w:val="left" w:pos="270"/>
              </w:tabs>
            </w:pPr>
          </w:p>
          <w:p w:rsidR="0017376E" w:rsidRDefault="0017376E" w:rsidP="0017376E">
            <w:pPr>
              <w:tabs>
                <w:tab w:val="left" w:pos="270"/>
              </w:tabs>
            </w:pPr>
          </w:p>
          <w:p w:rsidR="0017376E" w:rsidRDefault="0017376E" w:rsidP="0017376E">
            <w:pPr>
              <w:numPr>
                <w:ilvl w:val="0"/>
                <w:numId w:val="15"/>
              </w:numPr>
              <w:tabs>
                <w:tab w:val="clear" w:pos="720"/>
                <w:tab w:val="num" w:pos="270"/>
              </w:tabs>
              <w:ind w:left="270" w:hanging="270"/>
            </w:pPr>
            <w:r>
              <w:t>knowledge of Judaism:</w:t>
            </w:r>
          </w:p>
          <w:p w:rsidR="0017376E" w:rsidRDefault="0017376E" w:rsidP="0017376E"/>
          <w:p w:rsidR="0017376E" w:rsidRDefault="0017376E" w:rsidP="0017376E"/>
          <w:p w:rsidR="0017376E" w:rsidRDefault="0017376E" w:rsidP="0017376E"/>
          <w:p w:rsidR="0017376E" w:rsidRDefault="0017376E" w:rsidP="0017376E">
            <w:pPr>
              <w:numPr>
                <w:ilvl w:val="0"/>
                <w:numId w:val="15"/>
              </w:numPr>
              <w:tabs>
                <w:tab w:val="left" w:pos="270"/>
              </w:tabs>
            </w:pPr>
            <w:proofErr w:type="spellStart"/>
            <w:r>
              <w:t>behaviour</w:t>
            </w:r>
            <w:proofErr w:type="spellEnd"/>
            <w:r>
              <w:t xml:space="preserve"> of Jesus:</w:t>
            </w:r>
          </w:p>
          <w:p w:rsidR="0017376E" w:rsidRDefault="0017376E" w:rsidP="0017376E">
            <w:pPr>
              <w:tabs>
                <w:tab w:val="left" w:pos="270"/>
              </w:tabs>
            </w:pPr>
          </w:p>
          <w:p w:rsidR="0017376E" w:rsidRDefault="0017376E" w:rsidP="0017376E">
            <w:pPr>
              <w:tabs>
                <w:tab w:val="left" w:pos="270"/>
              </w:tabs>
            </w:pPr>
          </w:p>
          <w:p w:rsidR="00014AF0" w:rsidRPr="0017376E" w:rsidRDefault="0017376E" w:rsidP="0017376E">
            <w:pPr>
              <w:numPr>
                <w:ilvl w:val="0"/>
                <w:numId w:val="15"/>
              </w:numPr>
              <w:tabs>
                <w:tab w:val="left" w:pos="270"/>
              </w:tabs>
            </w:pPr>
            <w:r>
              <w:t>the “Jewish problem”:</w:t>
            </w:r>
          </w:p>
        </w:tc>
      </w:tr>
    </w:tbl>
    <w:p w:rsidR="00014AF0" w:rsidRDefault="00014AF0" w:rsidP="00F37B9C">
      <w:pPr>
        <w:rPr>
          <w:i/>
          <w:iCs/>
        </w:rPr>
      </w:pPr>
    </w:p>
    <w:p w:rsidR="00B654D2" w:rsidRPr="00B654D2" w:rsidRDefault="00E76121" w:rsidP="00B654D2">
      <w:r>
        <w:t>3</w:t>
      </w:r>
      <w:r w:rsidR="00B654D2" w:rsidRPr="00B654D2">
        <w:t xml:space="preserve">. </w:t>
      </w:r>
      <w:r w:rsidR="0017376E">
        <w:t>Writing Ma</w:t>
      </w:r>
      <w:r w:rsidR="00B654D2" w:rsidRPr="00B654D2">
        <w:t>tthew</w:t>
      </w:r>
    </w:p>
    <w:p w:rsidR="00B654D2" w:rsidRDefault="0017376E" w:rsidP="0017376E">
      <w:pPr>
        <w:numPr>
          <w:ilvl w:val="0"/>
          <w:numId w:val="20"/>
        </w:numPr>
      </w:pPr>
      <w:r>
        <w:t xml:space="preserve">sources for Matthew: </w:t>
      </w:r>
      <w:r w:rsidR="00B654D2">
        <w:t xml:space="preserve">Mark, </w:t>
      </w:r>
      <w:r w:rsidR="00B654D2" w:rsidRPr="0017376E">
        <w:rPr>
          <w:i/>
          <w:iCs/>
        </w:rPr>
        <w:t>Q</w:t>
      </w:r>
      <w:r w:rsidR="00B654D2">
        <w:t>, and M</w:t>
      </w:r>
      <w:r>
        <w:t xml:space="preserve"> (=oral or written single tradition)</w:t>
      </w:r>
    </w:p>
    <w:p w:rsidR="0017376E" w:rsidRDefault="0017376E" w:rsidP="0017376E">
      <w:pPr>
        <w:numPr>
          <w:ilvl w:val="0"/>
          <w:numId w:val="20"/>
        </w:numPr>
      </w:pPr>
      <w:r>
        <w:t xml:space="preserve">parallels with Moses: </w:t>
      </w:r>
      <w:r w:rsidR="006E5A35">
        <w:t>Infancy Narrative, five sermons, sermon on the mount</w:t>
      </w:r>
    </w:p>
    <w:p w:rsidR="006E5A35" w:rsidRDefault="006E5A35" w:rsidP="006E5A35">
      <w:pPr>
        <w:ind w:left="360"/>
      </w:pPr>
    </w:p>
    <w:p w:rsidR="0017376E" w:rsidRDefault="0017376E" w:rsidP="006E5A35">
      <w:pPr>
        <w:ind w:left="748"/>
      </w:pPr>
      <w:r>
        <w:t xml:space="preserve">“The LORD your God will raise up for you a prophet like me from among your own people; you shall heed such a prophet. This is what you requested of the LORD your God at </w:t>
      </w:r>
      <w:proofErr w:type="spellStart"/>
      <w:r>
        <w:t>Horeb</w:t>
      </w:r>
      <w:proofErr w:type="spellEnd"/>
      <w:r>
        <w:t xml:space="preserve"> on the day of the assembly when you said: ‘If I hear the voice of the LORD my God any more, or ever again see this great fire, I will die.’ Then the LORD replied to me: “They are right in what they have said. I will raise up for them a prophet like you from among their own people; I will put my words in the mouth of the prophet, who shall </w:t>
      </w:r>
      <w:r>
        <w:lastRenderedPageBreak/>
        <w:t>speak to them everything that I command. Anyone who does not heed the words that the prophet who speaks in my name, I myself will hold accountable.” (Deut 18:15-19)</w:t>
      </w:r>
    </w:p>
    <w:p w:rsidR="0017376E" w:rsidRDefault="0017376E" w:rsidP="006E5A35">
      <w:pPr>
        <w:ind w:left="360"/>
      </w:pPr>
    </w:p>
    <w:p w:rsidR="00B654D2" w:rsidRDefault="0017376E" w:rsidP="00E76121">
      <w:pPr>
        <w:numPr>
          <w:ilvl w:val="0"/>
          <w:numId w:val="20"/>
        </w:numPr>
      </w:pPr>
      <w:r>
        <w:t xml:space="preserve">“fulfillment citations”: e.g. </w:t>
      </w:r>
      <w:r w:rsidR="000E3078">
        <w:t>“</w:t>
      </w:r>
      <w:r>
        <w:t>this occurred i</w:t>
      </w:r>
      <w:r w:rsidR="000E3078">
        <w:t>n order to fulfill what was spoken of by the prophet”</w:t>
      </w:r>
      <w:r w:rsidR="00E76121">
        <w:t xml:space="preserve"> (</w:t>
      </w:r>
      <w:r w:rsidR="00E76121" w:rsidRPr="006E5A35">
        <w:t>see also 4:14, 8:17, 12:17, 13:35, 21:4, 27:9</w:t>
      </w:r>
      <w:r w:rsidR="00E76121">
        <w:t>)</w:t>
      </w:r>
    </w:p>
    <w:p w:rsidR="00334976" w:rsidRDefault="00334976" w:rsidP="00334976">
      <w:pPr>
        <w:ind w:left="720"/>
      </w:pPr>
    </w:p>
    <w:tbl>
      <w:tblPr>
        <w:tblStyle w:val="TableWeb1"/>
        <w:tblW w:w="8976" w:type="dxa"/>
        <w:tblInd w:w="872" w:type="dxa"/>
        <w:tblLook w:val="01E0"/>
      </w:tblPr>
      <w:tblGrid>
        <w:gridCol w:w="4488"/>
        <w:gridCol w:w="4488"/>
      </w:tblGrid>
      <w:tr w:rsidR="00E05E00" w:rsidRPr="006E5A35" w:rsidTr="00334976">
        <w:trPr>
          <w:cnfStyle w:val="100000000000"/>
        </w:trPr>
        <w:tc>
          <w:tcPr>
            <w:tcW w:w="4428" w:type="dxa"/>
            <w:shd w:val="solid" w:color="auto" w:fill="auto"/>
          </w:tcPr>
          <w:p w:rsidR="00E05E00" w:rsidRPr="006E5A35" w:rsidRDefault="0029396F" w:rsidP="00533028">
            <w:pPr>
              <w:rPr>
                <w:color w:val="FFFFFF"/>
              </w:rPr>
            </w:pPr>
            <w:r>
              <w:br w:type="page"/>
            </w:r>
            <w:r w:rsidR="00E05E00" w:rsidRPr="006E5A35">
              <w:rPr>
                <w:color w:val="FFFFFF"/>
              </w:rPr>
              <w:t>Matthew</w:t>
            </w:r>
          </w:p>
        </w:tc>
        <w:tc>
          <w:tcPr>
            <w:tcW w:w="4428" w:type="dxa"/>
            <w:shd w:val="solid" w:color="auto" w:fill="auto"/>
          </w:tcPr>
          <w:p w:rsidR="00E05E00" w:rsidRPr="006E5A35" w:rsidRDefault="00E05E00" w:rsidP="00533028">
            <w:pPr>
              <w:rPr>
                <w:color w:val="FFFFFF"/>
              </w:rPr>
            </w:pPr>
            <w:r w:rsidRPr="006E5A35">
              <w:rPr>
                <w:color w:val="FFFFFF"/>
              </w:rPr>
              <w:t>“the Prophets”</w:t>
            </w:r>
          </w:p>
        </w:tc>
      </w:tr>
      <w:tr w:rsidR="00E05E00" w:rsidTr="00334976">
        <w:tc>
          <w:tcPr>
            <w:tcW w:w="4428" w:type="dxa"/>
          </w:tcPr>
          <w:p w:rsidR="00E05E00" w:rsidRDefault="00E05E00" w:rsidP="00E05E00">
            <w:r>
              <w:t>“All this took place to fulfill what had been spoken by the Lord through the prophet: ‘Look, the virgin shall conceive and bear a son, and they shall name him Emmanuel,’ which means, ‘God is with us.’</w:t>
            </w:r>
            <w:r w:rsidR="006E5A35">
              <w:t>”</w:t>
            </w:r>
            <w:r>
              <w:t xml:space="preserve"> (Matt 1:22-23)</w:t>
            </w:r>
          </w:p>
          <w:p w:rsidR="006E5A35" w:rsidRDefault="006E5A35" w:rsidP="00E05E00"/>
          <w:p w:rsidR="006E5A35" w:rsidRDefault="00E05E00" w:rsidP="00E05E00">
            <w:r>
              <w:t>“This was to fulfill what had been spoken by the Lord through the prophecy, ‘Out of Egypt I have called my son.</w:t>
            </w:r>
            <w:r w:rsidR="006E5A35">
              <w:t>’</w:t>
            </w:r>
            <w:r>
              <w:t>” (Matt 2:15)</w:t>
            </w:r>
          </w:p>
          <w:p w:rsidR="00E05E00" w:rsidRDefault="00E05E00" w:rsidP="00E05E00">
            <w:r>
              <w:t xml:space="preserve"> </w:t>
            </w:r>
          </w:p>
          <w:p w:rsidR="006E5A35" w:rsidRDefault="00E05E00" w:rsidP="00E05E00">
            <w:r>
              <w:t>“Then was fulfilled what had been spoken through the prophet Jeremiah: ‘A voice was heard in Ramah, wailing and loud lamentation, Rachel weeping for her children; she refused to be consoled, because they are no more.’</w:t>
            </w:r>
            <w:r w:rsidR="006E5A35">
              <w:t>”</w:t>
            </w:r>
            <w:r>
              <w:t xml:space="preserve"> (Matt 2:17-18) </w:t>
            </w:r>
          </w:p>
          <w:p w:rsidR="006E5A35" w:rsidRDefault="006E5A35" w:rsidP="00E05E00"/>
          <w:p w:rsidR="00E05E00" w:rsidRDefault="00E05E00" w:rsidP="00E05E00">
            <w:r>
              <w:t xml:space="preserve">“There he made his home in a town called Nazareth, so that what had been spoken through the prophets might be fulfilled, ‘He will be called a </w:t>
            </w:r>
            <w:proofErr w:type="spellStart"/>
            <w:r>
              <w:t>Nazorean</w:t>
            </w:r>
            <w:proofErr w:type="spellEnd"/>
            <w:r>
              <w:t>.’” (Matt 2:23)</w:t>
            </w:r>
          </w:p>
          <w:p w:rsidR="00E05E00" w:rsidRDefault="00E05E00" w:rsidP="00E05E00"/>
        </w:tc>
        <w:tc>
          <w:tcPr>
            <w:tcW w:w="4428" w:type="dxa"/>
          </w:tcPr>
          <w:p w:rsidR="00E05E00" w:rsidRDefault="00E05E00" w:rsidP="00E05E00">
            <w:r>
              <w:t>“Therefore the Lord himself will give you a sign. Look, the young woman is with child and shall bear a son, and shall name him Immanuel” (Isa. 7:14)</w:t>
            </w:r>
          </w:p>
          <w:p w:rsidR="006E5A35" w:rsidRDefault="006E5A35" w:rsidP="00E05E00"/>
          <w:p w:rsidR="006E5A35" w:rsidRDefault="006E5A35" w:rsidP="00E05E00"/>
          <w:p w:rsidR="006E5A35" w:rsidRDefault="006E5A35" w:rsidP="00E05E00"/>
          <w:p w:rsidR="00E05E00" w:rsidRDefault="00E05E00" w:rsidP="00E05E00">
            <w:r>
              <w:t>“When Israel was a child, I loved him, and out of Egypt I called my son.”</w:t>
            </w:r>
            <w:r w:rsidR="006E5A35">
              <w:t xml:space="preserve"> (Hosea 11:1)</w:t>
            </w:r>
          </w:p>
          <w:p w:rsidR="006E5A35" w:rsidRDefault="006E5A35" w:rsidP="00E05E00"/>
          <w:p w:rsidR="00E05E00" w:rsidRDefault="00E05E00" w:rsidP="00E05E00">
            <w:r>
              <w:t>“Thus says the LORD: A voice is heard in Ramah, lamentation and bitter weeping. Rachel is weeping for her children; she refuses to be comforted for her children, because they are no more.”</w:t>
            </w:r>
            <w:r w:rsidR="006E5A35">
              <w:t xml:space="preserve"> (Jer. 31:15)</w:t>
            </w:r>
          </w:p>
          <w:p w:rsidR="006E5A35" w:rsidRDefault="006E5A35" w:rsidP="00E05E00"/>
          <w:p w:rsidR="00E05E00" w:rsidRDefault="00E05E00" w:rsidP="00533028"/>
          <w:p w:rsidR="006E5A35" w:rsidRDefault="006E5A35" w:rsidP="00533028">
            <w:r>
              <w:t>?</w:t>
            </w:r>
          </w:p>
        </w:tc>
      </w:tr>
    </w:tbl>
    <w:p w:rsidR="00533028" w:rsidRDefault="00533028" w:rsidP="00533028">
      <w:pPr>
        <w:ind w:left="360"/>
      </w:pPr>
    </w:p>
    <w:p w:rsidR="006E5A35" w:rsidRPr="006E5A35" w:rsidRDefault="006E5A35" w:rsidP="006E5A35">
      <w:pPr>
        <w:numPr>
          <w:ilvl w:val="0"/>
          <w:numId w:val="20"/>
        </w:numPr>
      </w:pPr>
      <w:r w:rsidRPr="006E5A35">
        <w:t xml:space="preserve">did Matthew (and other early Christians) draw upon </w:t>
      </w:r>
      <w:proofErr w:type="spellStart"/>
      <w:r w:rsidRPr="006E5A35">
        <w:rPr>
          <w:i/>
          <w:iCs/>
        </w:rPr>
        <w:t>testimonia</w:t>
      </w:r>
      <w:proofErr w:type="spellEnd"/>
      <w:r w:rsidRPr="006E5A35">
        <w:t xml:space="preserve"> collections (</w:t>
      </w:r>
      <w:r w:rsidR="00B654D2" w:rsidRPr="006E5A35">
        <w:t>little books used for preaching to prove to fellow Jews that Jesus was foretold</w:t>
      </w:r>
      <w:r w:rsidRPr="006E5A35">
        <w:t xml:space="preserve"> in scripture)?</w:t>
      </w:r>
    </w:p>
    <w:p w:rsidR="002723E0" w:rsidRPr="006E5A35" w:rsidRDefault="006E5A35" w:rsidP="0017376E">
      <w:pPr>
        <w:numPr>
          <w:ilvl w:val="0"/>
          <w:numId w:val="20"/>
        </w:numPr>
      </w:pPr>
      <w:r w:rsidRPr="006E5A35">
        <w:t xml:space="preserve">examples of late </w:t>
      </w:r>
      <w:proofErr w:type="spellStart"/>
      <w:r w:rsidRPr="006E5A35">
        <w:rPr>
          <w:i/>
          <w:iCs/>
        </w:rPr>
        <w:t>testimonia</w:t>
      </w:r>
      <w:proofErr w:type="spellEnd"/>
      <w:r w:rsidRPr="006E5A35">
        <w:t xml:space="preserve">: </w:t>
      </w:r>
      <w:r w:rsidR="002723E0" w:rsidRPr="006E5A35">
        <w:t>Ps.-Gregory</w:t>
      </w:r>
      <w:r w:rsidRPr="006E5A35">
        <w:t xml:space="preserve"> of Nyssa’</w:t>
      </w:r>
      <w:r w:rsidR="002723E0" w:rsidRPr="006E5A35">
        <w:t xml:space="preserve">s </w:t>
      </w:r>
      <w:proofErr w:type="spellStart"/>
      <w:r w:rsidR="002723E0" w:rsidRPr="006E5A35">
        <w:rPr>
          <w:i/>
          <w:iCs/>
        </w:rPr>
        <w:t>Testimonia</w:t>
      </w:r>
      <w:proofErr w:type="spellEnd"/>
      <w:r w:rsidR="002723E0" w:rsidRPr="006E5A35">
        <w:rPr>
          <w:i/>
          <w:iCs/>
        </w:rPr>
        <w:t xml:space="preserve"> against the Jews</w:t>
      </w:r>
      <w:r w:rsidRPr="006E5A35">
        <w:t xml:space="preserve"> (ca. 400?) </w:t>
      </w:r>
      <w:r w:rsidR="002723E0" w:rsidRPr="006E5A35">
        <w:t xml:space="preserve">Cyprian’s </w:t>
      </w:r>
      <w:r w:rsidR="002723E0" w:rsidRPr="006E5A35">
        <w:rPr>
          <w:i/>
          <w:iCs/>
        </w:rPr>
        <w:t xml:space="preserve">To </w:t>
      </w:r>
      <w:proofErr w:type="spellStart"/>
      <w:r w:rsidR="002723E0" w:rsidRPr="006E5A35">
        <w:rPr>
          <w:i/>
          <w:iCs/>
        </w:rPr>
        <w:t>Quirinus</w:t>
      </w:r>
      <w:proofErr w:type="spellEnd"/>
      <w:r w:rsidR="002723E0" w:rsidRPr="006E5A35">
        <w:t xml:space="preserve"> (</w:t>
      </w:r>
      <w:r w:rsidRPr="006E5A35">
        <w:t>248)</w:t>
      </w:r>
    </w:p>
    <w:p w:rsidR="002723E0" w:rsidRPr="006E5A35" w:rsidRDefault="006E5A35" w:rsidP="0017376E">
      <w:pPr>
        <w:numPr>
          <w:ilvl w:val="0"/>
          <w:numId w:val="20"/>
        </w:numPr>
      </w:pPr>
      <w:r w:rsidRPr="006E5A35">
        <w:t xml:space="preserve">Jewish </w:t>
      </w:r>
      <w:proofErr w:type="spellStart"/>
      <w:r w:rsidRPr="006E5A35">
        <w:rPr>
          <w:i/>
          <w:iCs/>
        </w:rPr>
        <w:t>testimonia</w:t>
      </w:r>
      <w:proofErr w:type="spellEnd"/>
      <w:r w:rsidRPr="006E5A35">
        <w:t xml:space="preserve">: </w:t>
      </w:r>
      <w:r w:rsidR="00E32C92">
        <w:t>4Q175</w:t>
      </w:r>
    </w:p>
    <w:p w:rsidR="0029396F" w:rsidRDefault="002723E0" w:rsidP="0017376E">
      <w:pPr>
        <w:numPr>
          <w:ilvl w:val="0"/>
          <w:numId w:val="20"/>
        </w:numPr>
        <w:rPr>
          <w:i/>
          <w:iCs/>
        </w:rPr>
      </w:pPr>
      <w:r w:rsidRPr="006E5A35">
        <w:rPr>
          <w:i/>
          <w:iCs/>
        </w:rPr>
        <w:t>Epistle of Barnabas</w:t>
      </w:r>
      <w:r w:rsidRPr="006E5A35">
        <w:t xml:space="preserve">, Justin’s </w:t>
      </w:r>
      <w:r w:rsidRPr="006E5A35">
        <w:rPr>
          <w:i/>
          <w:iCs/>
        </w:rPr>
        <w:t>First Apology</w:t>
      </w:r>
      <w:r w:rsidRPr="006E5A35">
        <w:t xml:space="preserve"> and </w:t>
      </w:r>
      <w:r w:rsidR="006E5A35" w:rsidRPr="006E5A35">
        <w:rPr>
          <w:i/>
          <w:iCs/>
        </w:rPr>
        <w:t>Dialogue</w:t>
      </w:r>
      <w:r w:rsidRPr="006E5A35">
        <w:rPr>
          <w:i/>
          <w:iCs/>
        </w:rPr>
        <w:t xml:space="preserve"> with </w:t>
      </w:r>
      <w:proofErr w:type="spellStart"/>
      <w:r w:rsidRPr="006E5A35">
        <w:rPr>
          <w:i/>
          <w:iCs/>
        </w:rPr>
        <w:t>Trypho</w:t>
      </w:r>
      <w:proofErr w:type="spellEnd"/>
      <w:r w:rsidRPr="006E5A35">
        <w:t xml:space="preserve"> </w:t>
      </w:r>
      <w:r w:rsidR="006E5A35" w:rsidRPr="006E5A35">
        <w:t xml:space="preserve">may have used </w:t>
      </w:r>
      <w:proofErr w:type="spellStart"/>
      <w:r w:rsidR="006E5A35" w:rsidRPr="006E5A35">
        <w:rPr>
          <w:i/>
          <w:iCs/>
        </w:rPr>
        <w:t>testimonia</w:t>
      </w:r>
      <w:proofErr w:type="spellEnd"/>
    </w:p>
    <w:p w:rsidR="00214875" w:rsidRDefault="00E76121" w:rsidP="0079263E">
      <w:pPr>
        <w:numPr>
          <w:ilvl w:val="0"/>
          <w:numId w:val="20"/>
        </w:numPr>
      </w:pPr>
      <w:proofErr w:type="spellStart"/>
      <w:r>
        <w:t>Ps.Gregory</w:t>
      </w:r>
      <w:proofErr w:type="spellEnd"/>
      <w:r>
        <w:t>,</w:t>
      </w:r>
      <w:r w:rsidR="0079263E">
        <w:t xml:space="preserve"> </w:t>
      </w:r>
      <w:proofErr w:type="spellStart"/>
      <w:r w:rsidR="0079263E">
        <w:t>ch</w:t>
      </w:r>
      <w:proofErr w:type="spellEnd"/>
      <w:r w:rsidR="0079263E">
        <w:t xml:space="preserve">. 3: </w:t>
      </w:r>
      <w:r w:rsidR="00214875" w:rsidRPr="0079263E">
        <w:t>Concerning his Birth from a Virgin</w:t>
      </w:r>
      <w:r w:rsidRPr="0079263E">
        <w:t xml:space="preserve"> </w:t>
      </w:r>
    </w:p>
    <w:p w:rsidR="00214875" w:rsidRDefault="00214875" w:rsidP="006E5A35">
      <w:pPr>
        <w:ind w:left="748"/>
      </w:pPr>
    </w:p>
    <w:p w:rsidR="00214875" w:rsidRDefault="00214875" w:rsidP="006E5A35">
      <w:pPr>
        <w:ind w:left="748"/>
      </w:pPr>
      <w:r>
        <w:t>Isaiah: “Behold the virgin will conceive, and she will give birth to a son, and they will name him ‘Emmanuel’ (Isa 7:14), which means ‘God is with us.’ And before he recognizes his father or his mother, he will capture the power of Damascus, and he will devour the spoils of Samaria (Isa. 8:4).</w:t>
      </w:r>
    </w:p>
    <w:p w:rsidR="00214875" w:rsidRDefault="00214875" w:rsidP="006E5A35">
      <w:pPr>
        <w:ind w:left="748"/>
      </w:pPr>
      <w:r>
        <w:lastRenderedPageBreak/>
        <w:t>And Solomon [speaking] prophetically: “I was a clever child, and received a good soul. Even more: since I was good, I came into an undefiled body” (</w:t>
      </w:r>
      <w:proofErr w:type="spellStart"/>
      <w:r>
        <w:t>Wis</w:t>
      </w:r>
      <w:proofErr w:type="spellEnd"/>
      <w:r>
        <w:t xml:space="preserve"> 8:19-20). (Who, then, was good before his birth? And who came into an undefiled body?)</w:t>
      </w:r>
    </w:p>
    <w:p w:rsidR="00214875" w:rsidRDefault="00214875" w:rsidP="006E5A35">
      <w:pPr>
        <w:ind w:left="748"/>
      </w:pPr>
      <w:r>
        <w:t xml:space="preserve">Isaiah: “And they will be willing, even if they were burned with fire. For a child was born to us, and a son was given to us, whose </w:t>
      </w:r>
      <w:proofErr w:type="spellStart"/>
      <w:r>
        <w:t>rulership</w:t>
      </w:r>
      <w:proofErr w:type="spellEnd"/>
      <w:r>
        <w:t xml:space="preserve"> is upon his shoulder, and his name will be called ‘Messenger of great counsel, wonderful counselor, mighty God, powerful ruler of peace, father of the coming age” (Isa 9:5b-6).</w:t>
      </w:r>
    </w:p>
    <w:p w:rsidR="00214875" w:rsidRDefault="00214875" w:rsidP="006E5A35">
      <w:pPr>
        <w:ind w:left="748"/>
      </w:pPr>
      <w:r>
        <w:t xml:space="preserve">And again: “Look! The heifer has given birth, and has not given birth” (uncertain quotation; cf. </w:t>
      </w:r>
      <w:proofErr w:type="spellStart"/>
      <w:r w:rsidRPr="00214875">
        <w:rPr>
          <w:i/>
          <w:iCs/>
        </w:rPr>
        <w:t>Apocr</w:t>
      </w:r>
      <w:proofErr w:type="spellEnd"/>
      <w:r w:rsidRPr="00214875">
        <w:rPr>
          <w:i/>
          <w:iCs/>
        </w:rPr>
        <w:t>. Ezek.</w:t>
      </w:r>
      <w:r>
        <w:t xml:space="preserve"> </w:t>
      </w:r>
      <w:proofErr w:type="spellStart"/>
      <w:r>
        <w:t>Frag</w:t>
      </w:r>
      <w:proofErr w:type="spellEnd"/>
      <w:r>
        <w:t>. 3). This signifies the Virgin.</w:t>
      </w:r>
    </w:p>
    <w:p w:rsidR="00214875" w:rsidRDefault="00214875" w:rsidP="006E5A35">
      <w:pPr>
        <w:ind w:left="748"/>
      </w:pPr>
      <w:r>
        <w:t>And again: “Butter and honey he will eat” (Isa 7:15). For when his mother was returning from the registration he was being nourished on this. For later she had plenty of milk.</w:t>
      </w:r>
    </w:p>
    <w:p w:rsidR="00B654D2" w:rsidRDefault="00B654D2" w:rsidP="00F37B9C"/>
    <w:p w:rsidR="003D34E3" w:rsidRPr="00E76121" w:rsidRDefault="00E76121" w:rsidP="00E76121">
      <w:r>
        <w:t>4</w:t>
      </w:r>
      <w:r w:rsidRPr="00E76121">
        <w:t>. Discussion Session</w:t>
      </w:r>
    </w:p>
    <w:p w:rsidR="00E32C92" w:rsidRDefault="00E32C92" w:rsidP="003D34E3"/>
    <w:p w:rsidR="003D34E3" w:rsidRDefault="00E32C92" w:rsidP="004C48E4">
      <w:r>
        <w:t>We will discuss the results of your assignment on Peter’s Confession (</w:t>
      </w:r>
      <w:r w:rsidR="00231C75">
        <w:t xml:space="preserve">Gospel </w:t>
      </w:r>
      <w:r w:rsidR="00231C75">
        <w:rPr>
          <w:rStyle w:val="Emphasis"/>
        </w:rPr>
        <w:t>Parallels</w:t>
      </w:r>
      <w:r w:rsidR="00231C75">
        <w:t xml:space="preserve"> #122; p. 99-100</w:t>
      </w:r>
      <w:r w:rsidR="004C48E4">
        <w:t>; Mark 8:27–33 and par.</w:t>
      </w:r>
      <w:r>
        <w:t>) and also look at The Walking on the Water (</w:t>
      </w:r>
      <w:r w:rsidR="00231C75">
        <w:t xml:space="preserve">Gospel </w:t>
      </w:r>
      <w:r w:rsidR="00231C75">
        <w:rPr>
          <w:rStyle w:val="Emphasis"/>
        </w:rPr>
        <w:t>Parallels</w:t>
      </w:r>
      <w:r w:rsidR="00231C75">
        <w:t xml:space="preserve"> #113; p. 91;</w:t>
      </w:r>
      <w:r>
        <w:t>=Matt 14:22-33/Mark 6:45-52).</w:t>
      </w:r>
    </w:p>
    <w:sectPr w:rsidR="003D34E3" w:rsidSect="00014AF0">
      <w:pgSz w:w="12240" w:h="15840"/>
      <w:pgMar w:top="1440" w:right="1440" w:bottom="1440" w:left="1440" w:header="720" w:footer="720" w:gutter="0"/>
      <w:cols w:space="720"/>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6BAC"/>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
    <w:nsid w:val="07556A81"/>
    <w:multiLevelType w:val="hybridMultilevel"/>
    <w:tmpl w:val="927AB840"/>
    <w:lvl w:ilvl="0" w:tplc="D5AA83C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7852B45"/>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3">
    <w:nsid w:val="0B9459C2"/>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4">
    <w:nsid w:val="0ECA1D9F"/>
    <w:multiLevelType w:val="hybridMultilevel"/>
    <w:tmpl w:val="A47CD3FE"/>
    <w:lvl w:ilvl="0" w:tplc="D5AA83C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8A76C2C"/>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6">
    <w:nsid w:val="1BC92102"/>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7">
    <w:nsid w:val="1C7867B3"/>
    <w:multiLevelType w:val="hybridMultilevel"/>
    <w:tmpl w:val="3CEEE2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E6966D2"/>
    <w:multiLevelType w:val="hybridMultilevel"/>
    <w:tmpl w:val="F97C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E0814"/>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0">
    <w:nsid w:val="29D163D0"/>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1">
    <w:nsid w:val="2D345780"/>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2">
    <w:nsid w:val="2D740480"/>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3">
    <w:nsid w:val="318D2120"/>
    <w:multiLevelType w:val="hybridMultilevel"/>
    <w:tmpl w:val="FF3C44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D176BC9"/>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5">
    <w:nsid w:val="416B6AB4"/>
    <w:multiLevelType w:val="multilevel"/>
    <w:tmpl w:val="3CEEE2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2AB6C60"/>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7">
    <w:nsid w:val="42E3526A"/>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8">
    <w:nsid w:val="491C096D"/>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19">
    <w:nsid w:val="493715F0"/>
    <w:multiLevelType w:val="hybridMultilevel"/>
    <w:tmpl w:val="BBA8BBB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B204B80"/>
    <w:multiLevelType w:val="hybridMultilevel"/>
    <w:tmpl w:val="81367002"/>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790DB6"/>
    <w:multiLevelType w:val="multilevel"/>
    <w:tmpl w:val="FF3C44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659270D6"/>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23">
    <w:nsid w:val="66227621"/>
    <w:multiLevelType w:val="singleLevel"/>
    <w:tmpl w:val="1022376A"/>
    <w:lvl w:ilvl="0">
      <w:numFmt w:val="bullet"/>
      <w:lvlText w:val="-"/>
      <w:lvlJc w:val="left"/>
      <w:pPr>
        <w:tabs>
          <w:tab w:val="num" w:pos="360"/>
        </w:tabs>
        <w:ind w:left="360" w:hanging="360"/>
      </w:pPr>
      <w:rPr>
        <w:rFonts w:hint="default"/>
      </w:rPr>
    </w:lvl>
  </w:abstractNum>
  <w:abstractNum w:abstractNumId="24">
    <w:nsid w:val="69AE0E0D"/>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25">
    <w:nsid w:val="6B696F90"/>
    <w:multiLevelType w:val="singleLevel"/>
    <w:tmpl w:val="BDF61440"/>
    <w:lvl w:ilvl="0">
      <w:start w:val="1"/>
      <w:numFmt w:val="bullet"/>
      <w:lvlText w:val=""/>
      <w:lvlJc w:val="left"/>
      <w:pPr>
        <w:tabs>
          <w:tab w:val="num" w:pos="720"/>
        </w:tabs>
        <w:ind w:left="720" w:hanging="720"/>
      </w:pPr>
      <w:rPr>
        <w:rFonts w:ascii="Symbol" w:hAnsi="Symbol" w:cs="Symbol" w:hint="default"/>
      </w:rPr>
    </w:lvl>
  </w:abstractNum>
  <w:abstractNum w:abstractNumId="26">
    <w:nsid w:val="6CF70640"/>
    <w:multiLevelType w:val="hybridMultilevel"/>
    <w:tmpl w:val="84A2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22"/>
  </w:num>
  <w:num w:numId="4">
    <w:abstractNumId w:val="9"/>
  </w:num>
  <w:num w:numId="5">
    <w:abstractNumId w:val="10"/>
  </w:num>
  <w:num w:numId="6">
    <w:abstractNumId w:val="23"/>
  </w:num>
  <w:num w:numId="7">
    <w:abstractNumId w:val="2"/>
  </w:num>
  <w:num w:numId="8">
    <w:abstractNumId w:val="24"/>
  </w:num>
  <w:num w:numId="9">
    <w:abstractNumId w:val="18"/>
  </w:num>
  <w:num w:numId="10">
    <w:abstractNumId w:val="6"/>
  </w:num>
  <w:num w:numId="11">
    <w:abstractNumId w:val="3"/>
  </w:num>
  <w:num w:numId="12">
    <w:abstractNumId w:val="14"/>
  </w:num>
  <w:num w:numId="13">
    <w:abstractNumId w:val="11"/>
  </w:num>
  <w:num w:numId="14">
    <w:abstractNumId w:val="5"/>
  </w:num>
  <w:num w:numId="15">
    <w:abstractNumId w:val="16"/>
  </w:num>
  <w:num w:numId="16">
    <w:abstractNumId w:val="25"/>
  </w:num>
  <w:num w:numId="17">
    <w:abstractNumId w:val="12"/>
  </w:num>
  <w:num w:numId="18">
    <w:abstractNumId w:val="7"/>
  </w:num>
  <w:num w:numId="19">
    <w:abstractNumId w:val="1"/>
  </w:num>
  <w:num w:numId="20">
    <w:abstractNumId w:val="13"/>
  </w:num>
  <w:num w:numId="21">
    <w:abstractNumId w:val="4"/>
  </w:num>
  <w:num w:numId="22">
    <w:abstractNumId w:val="21"/>
  </w:num>
  <w:num w:numId="23">
    <w:abstractNumId w:val="15"/>
  </w:num>
  <w:num w:numId="24">
    <w:abstractNumId w:val="19"/>
  </w:num>
  <w:num w:numId="25">
    <w:abstractNumId w:val="8"/>
  </w:num>
  <w:num w:numId="26">
    <w:abstractNumId w:val="2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720"/>
  <w:drawingGridHorizontalSpacing w:val="187"/>
  <w:drawingGridVerticalSpacing w:val="127"/>
  <w:displayVerticalDrawingGridEvery w:val="2"/>
  <w:characterSpacingControl w:val="doNotCompress"/>
  <w:doNotValidateAgainstSchema/>
  <w:doNotDemarcateInvalidXml/>
  <w:compat/>
  <w:rsids>
    <w:rsidRoot w:val="009C1BAA"/>
    <w:rsid w:val="00014AF0"/>
    <w:rsid w:val="000E3078"/>
    <w:rsid w:val="000F625B"/>
    <w:rsid w:val="0017376E"/>
    <w:rsid w:val="00214875"/>
    <w:rsid w:val="00231C75"/>
    <w:rsid w:val="00240487"/>
    <w:rsid w:val="002538B5"/>
    <w:rsid w:val="00260147"/>
    <w:rsid w:val="002723E0"/>
    <w:rsid w:val="0029396F"/>
    <w:rsid w:val="00334976"/>
    <w:rsid w:val="003D34E3"/>
    <w:rsid w:val="004C48E4"/>
    <w:rsid w:val="004E7209"/>
    <w:rsid w:val="00533028"/>
    <w:rsid w:val="0058451B"/>
    <w:rsid w:val="005F4C52"/>
    <w:rsid w:val="006E5A35"/>
    <w:rsid w:val="00785EF1"/>
    <w:rsid w:val="0079263E"/>
    <w:rsid w:val="007B7570"/>
    <w:rsid w:val="009C1BAA"/>
    <w:rsid w:val="00A64902"/>
    <w:rsid w:val="00AB490A"/>
    <w:rsid w:val="00AF397B"/>
    <w:rsid w:val="00B47F7D"/>
    <w:rsid w:val="00B654D2"/>
    <w:rsid w:val="00D66050"/>
    <w:rsid w:val="00E05E00"/>
    <w:rsid w:val="00E32C92"/>
    <w:rsid w:val="00E76121"/>
    <w:rsid w:val="00ED2B6D"/>
    <w:rsid w:val="00F37B9C"/>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Web 1"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50"/>
    <w:pPr>
      <w:spacing w:after="0" w:line="240" w:lineRule="auto"/>
    </w:pPr>
    <w:rPr>
      <w:sz w:val="24"/>
      <w:szCs w:val="24"/>
      <w:lang w:val="en-US" w:eastAsia="en-US"/>
    </w:rPr>
  </w:style>
  <w:style w:type="paragraph" w:styleId="Heading3">
    <w:name w:val="heading 3"/>
    <w:basedOn w:val="Normal"/>
    <w:next w:val="Normal"/>
    <w:link w:val="Heading3Char"/>
    <w:uiPriority w:val="99"/>
    <w:qFormat/>
    <w:rsid w:val="00F37B9C"/>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66050"/>
    <w:rPr>
      <w:rFonts w:asciiTheme="majorHAnsi" w:eastAsiaTheme="majorEastAsia" w:hAnsiTheme="majorHAnsi" w:cstheme="majorBidi"/>
      <w:b/>
      <w:bCs/>
      <w:sz w:val="26"/>
      <w:szCs w:val="26"/>
      <w:lang w:val="en-US" w:eastAsia="en-US"/>
    </w:rPr>
  </w:style>
  <w:style w:type="character" w:styleId="Hyperlink">
    <w:name w:val="Hyperlink"/>
    <w:basedOn w:val="DefaultParagraphFont"/>
    <w:uiPriority w:val="99"/>
    <w:rsid w:val="00785EF1"/>
    <w:rPr>
      <w:color w:val="0000FF"/>
      <w:u w:val="single"/>
    </w:rPr>
  </w:style>
  <w:style w:type="paragraph" w:styleId="BodyText">
    <w:name w:val="Body Text"/>
    <w:basedOn w:val="Normal"/>
    <w:link w:val="BodyTextChar"/>
    <w:uiPriority w:val="99"/>
    <w:rsid w:val="00F37B9C"/>
  </w:style>
  <w:style w:type="character" w:customStyle="1" w:styleId="BodyTextChar">
    <w:name w:val="Body Text Char"/>
    <w:basedOn w:val="DefaultParagraphFont"/>
    <w:link w:val="BodyText"/>
    <w:uiPriority w:val="99"/>
    <w:semiHidden/>
    <w:rsid w:val="00D66050"/>
    <w:rPr>
      <w:sz w:val="24"/>
      <w:szCs w:val="24"/>
      <w:lang w:val="en-US" w:eastAsia="en-US"/>
    </w:rPr>
  </w:style>
  <w:style w:type="paragraph" w:styleId="BodyText2">
    <w:name w:val="Body Text 2"/>
    <w:basedOn w:val="Normal"/>
    <w:link w:val="BodyText2Char"/>
    <w:uiPriority w:val="99"/>
    <w:rsid w:val="00F37B9C"/>
    <w:pPr>
      <w:spacing w:after="120"/>
      <w:ind w:left="360"/>
    </w:pPr>
  </w:style>
  <w:style w:type="character" w:customStyle="1" w:styleId="BodyText2Char">
    <w:name w:val="Body Text 2 Char"/>
    <w:basedOn w:val="DefaultParagraphFont"/>
    <w:link w:val="BodyText2"/>
    <w:uiPriority w:val="99"/>
    <w:semiHidden/>
    <w:rsid w:val="00D66050"/>
    <w:rPr>
      <w:sz w:val="24"/>
      <w:szCs w:val="24"/>
      <w:lang w:val="en-US" w:eastAsia="en-US"/>
    </w:rPr>
  </w:style>
  <w:style w:type="table" w:styleId="TableWeb1">
    <w:name w:val="Table Web 1"/>
    <w:basedOn w:val="TableNormal"/>
    <w:uiPriority w:val="99"/>
    <w:rsid w:val="00014AF0"/>
    <w:pPr>
      <w:spacing w:after="0" w:line="240" w:lineRule="auto"/>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styleId="Strong">
    <w:name w:val="Strong"/>
    <w:basedOn w:val="DefaultParagraphFont"/>
    <w:uiPriority w:val="22"/>
    <w:qFormat/>
    <w:rsid w:val="00231C75"/>
    <w:rPr>
      <w:b/>
      <w:bCs/>
    </w:rPr>
  </w:style>
  <w:style w:type="character" w:styleId="Emphasis">
    <w:name w:val="Emphasis"/>
    <w:basedOn w:val="DefaultParagraphFont"/>
    <w:uiPriority w:val="20"/>
    <w:qFormat/>
    <w:rsid w:val="00231C7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943</Words>
  <Characters>5378</Characters>
  <Application>Microsoft Office Word</Application>
  <DocSecurity>0</DocSecurity>
  <Lines>44</Lines>
  <Paragraphs>12</Paragraphs>
  <ScaleCrop>false</ScaleCrop>
  <Company>Hewlett-Packard Company</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AK/HUMA 3422 The New Testament II</dc:title>
  <dc:creator>Tony Chartrand-Burke</dc:creator>
  <cp:lastModifiedBy>Tony Burke</cp:lastModifiedBy>
  <cp:revision>2</cp:revision>
  <dcterms:created xsi:type="dcterms:W3CDTF">2019-02-08T20:10:00Z</dcterms:created>
  <dcterms:modified xsi:type="dcterms:W3CDTF">2019-02-08T20:10:00Z</dcterms:modified>
</cp:coreProperties>
</file>